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C00E83"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4E7539" w:rsidRDefault="004E7539" w:rsidP="00323003">
      <w:pPr>
        <w:widowControl w:val="0"/>
        <w:tabs>
          <w:tab w:val="center" w:pos="5819"/>
        </w:tabs>
        <w:spacing w:line="240" w:lineRule="exact"/>
        <w:jc w:val="center"/>
        <w:rPr>
          <w:rFonts w:ascii="Times New Roman" w:hAnsi="Times New Roman" w:cs="Times New Roman"/>
          <w:b/>
          <w:bCs/>
          <w:color w:val="000000"/>
          <w:sz w:val="24"/>
          <w:szCs w:val="24"/>
        </w:rPr>
      </w:pPr>
    </w:p>
    <w:p w:rsidR="004E7539" w:rsidRDefault="004E7539"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6C2EA2" w:rsidRDefault="006C2EA2" w:rsidP="00323003">
      <w:pPr>
        <w:widowControl w:val="0"/>
        <w:jc w:val="center"/>
        <w:rPr>
          <w:rFonts w:ascii="Times New Roman" w:hAnsi="Times New Roman" w:cs="Times New Roman"/>
          <w:b/>
          <w:bCs/>
          <w:sz w:val="24"/>
          <w:szCs w:val="24"/>
        </w:rPr>
      </w:pPr>
    </w:p>
    <w:p w:rsidR="006C2EA2" w:rsidRDefault="006C2EA2" w:rsidP="00323003">
      <w:pPr>
        <w:widowControl w:val="0"/>
        <w:jc w:val="center"/>
        <w:rPr>
          <w:rFonts w:ascii="Times New Roman" w:hAnsi="Times New Roman" w:cs="Times New Roman"/>
          <w:b/>
          <w:bCs/>
          <w:sz w:val="24"/>
          <w:szCs w:val="24"/>
        </w:rPr>
      </w:pPr>
    </w:p>
    <w:p w:rsidR="00323003" w:rsidRPr="009C039C" w:rsidRDefault="00FD1561" w:rsidP="00323003">
      <w:pPr>
        <w:widowControl w:val="0"/>
        <w:jc w:val="center"/>
        <w:rPr>
          <w:rFonts w:ascii="Times New Roman" w:hAnsi="Times New Roman" w:cs="Times New Roman"/>
          <w:sz w:val="24"/>
          <w:szCs w:val="24"/>
        </w:rPr>
      </w:pPr>
      <w:r w:rsidRPr="00FD1561">
        <w:rPr>
          <w:rFonts w:ascii="Times New Roman" w:hAnsi="Times New Roman" w:cs="Times New Roman"/>
          <w:b/>
          <w:bCs/>
          <w:sz w:val="24"/>
          <w:szCs w:val="24"/>
        </w:rPr>
        <w:t>INT-010-1</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sidRPr="00FD1561">
        <w:rPr>
          <w:rFonts w:ascii="Times New Roman" w:hAnsi="Times New Roman" w:cs="Times New Roman"/>
          <w:b/>
          <w:bCs/>
          <w:sz w:val="24"/>
          <w:szCs w:val="24"/>
        </w:rPr>
        <w:t>Interchange Coordination Exemptions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6C2EA2"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6C2EA2" w:rsidRDefault="006C2EA2"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6C2EA2" w:rsidRDefault="006C2EA2" w:rsidP="00FD1561">
      <w:pPr>
        <w:widowControl w:val="0"/>
        <w:tabs>
          <w:tab w:val="left" w:pos="480"/>
          <w:tab w:val="left" w:pos="3150"/>
        </w:tabs>
        <w:spacing w:line="331" w:lineRule="exact"/>
        <w:rPr>
          <w:rFonts w:ascii="Times New Roman" w:hAnsi="Times New Roman" w:cs="Times New Roman"/>
          <w:b/>
          <w:bCs/>
          <w:color w:val="264D74"/>
          <w:sz w:val="24"/>
          <w:szCs w:val="24"/>
        </w:rPr>
      </w:pPr>
    </w:p>
    <w:p w:rsidR="000F5E13" w:rsidRPr="009C039C" w:rsidRDefault="00323003" w:rsidP="00FD1561">
      <w:pPr>
        <w:widowControl w:val="0"/>
        <w:tabs>
          <w:tab w:val="left" w:pos="480"/>
          <w:tab w:val="left" w:pos="315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6C2EA2">
        <w:rPr>
          <w:rFonts w:ascii="Times New Roman" w:hAnsi="Times New Roman" w:cs="Times New Roman"/>
          <w:b/>
          <w:bCs/>
          <w:color w:val="264D74"/>
          <w:sz w:val="24"/>
          <w:szCs w:val="24"/>
        </w:rPr>
        <w:t xml:space="preserve">  </w:t>
      </w:r>
      <w:r w:rsidR="00B258AF" w:rsidRPr="009C039C">
        <w:rPr>
          <w:rFonts w:ascii="Times New Roman" w:hAnsi="Times New Roman" w:cs="Times New Roman"/>
          <w:b/>
          <w:bCs/>
          <w:color w:val="000000"/>
          <w:sz w:val="24"/>
          <w:szCs w:val="24"/>
        </w:rPr>
        <w:t xml:space="preserve">BA, </w:t>
      </w:r>
      <w:r w:rsidR="005136A0" w:rsidRPr="009C039C">
        <w:rPr>
          <w:rFonts w:ascii="Times New Roman" w:hAnsi="Times New Roman" w:cs="Times New Roman"/>
          <w:b/>
          <w:bCs/>
          <w:color w:val="000000"/>
          <w:sz w:val="24"/>
          <w:szCs w:val="24"/>
        </w:rPr>
        <w:t>RC</w:t>
      </w:r>
    </w:p>
    <w:p w:rsidR="006C2EA2" w:rsidRDefault="006C2EA2" w:rsidP="006C2EA2">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6C2EA2">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EA07CE" w:rsidRDefault="00AD5422" w:rsidP="00EA07CE">
      <w:pPr>
        <w:pStyle w:val="Heading1"/>
      </w:pPr>
      <w:r w:rsidRPr="00EA07CE">
        <w:lastRenderedPageBreak/>
        <w:t>Subject Matter Experts</w:t>
      </w:r>
    </w:p>
    <w:p w:rsidR="006C2EA2" w:rsidRDefault="006C2EA2"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C23A94" w:rsidRDefault="00C23A94" w:rsidP="006C2EA2">
      <w:pPr>
        <w:pStyle w:val="Heading1"/>
      </w:pPr>
      <w: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6C2EA2" w:rsidRPr="001F467C" w:rsidRDefault="006C2EA2" w:rsidP="006C2EA2">
      <w:pPr>
        <w:widowControl w:val="0"/>
        <w:shd w:val="clear" w:color="auto" w:fill="D3DCE9"/>
        <w:spacing w:line="120" w:lineRule="exact"/>
        <w:jc w:val="center"/>
        <w:rPr>
          <w:rFonts w:ascii="Times New Roman" w:hAnsi="Times New Roman" w:cs="Times New Roman"/>
          <w:sz w:val="24"/>
          <w:szCs w:val="24"/>
        </w:rPr>
      </w:pPr>
    </w:p>
    <w:p w:rsidR="006C2EA2" w:rsidRPr="001F467C" w:rsidRDefault="006C2EA2" w:rsidP="006C2EA2">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INT-010-</w:t>
      </w:r>
      <w:r w:rsidRPr="001D00CF">
        <w:rPr>
          <w:rFonts w:ascii="Times New Roman" w:hAnsi="Times New Roman" w:cs="Times New Roman"/>
          <w:b/>
          <w:bCs/>
          <w:color w:val="003366"/>
          <w:sz w:val="24"/>
          <w:szCs w:val="24"/>
        </w:rPr>
        <w:t xml:space="preserve">1 </w:t>
      </w:r>
      <w:r>
        <w:rPr>
          <w:rFonts w:ascii="Times New Roman" w:hAnsi="Times New Roman" w:cs="Times New Roman"/>
          <w:b/>
          <w:bCs/>
          <w:color w:val="003366"/>
          <w:sz w:val="24"/>
          <w:szCs w:val="24"/>
        </w:rPr>
        <w:t>–</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Interchange Coordination Exemptions</w:t>
      </w:r>
    </w:p>
    <w:p w:rsidR="006C2EA2" w:rsidRPr="001F467C" w:rsidRDefault="006C2EA2" w:rsidP="006C2EA2">
      <w:pPr>
        <w:widowControl w:val="0"/>
        <w:shd w:val="clear" w:color="auto" w:fill="D3DCE9"/>
        <w:spacing w:line="135" w:lineRule="exact"/>
        <w:jc w:val="center"/>
        <w:rPr>
          <w:rFonts w:ascii="Times New Roman" w:hAnsi="Times New Roman" w:cs="Times New Roman"/>
          <w:sz w:val="24"/>
          <w:szCs w:val="24"/>
        </w:rPr>
      </w:pPr>
    </w:p>
    <w:p w:rsidR="006C2EA2" w:rsidRDefault="006C2EA2" w:rsidP="00A86374">
      <w:pPr>
        <w:widowControl w:val="0"/>
        <w:tabs>
          <w:tab w:val="left" w:pos="120"/>
        </w:tabs>
        <w:spacing w:line="331" w:lineRule="exact"/>
        <w:rPr>
          <w:rFonts w:ascii="Times New Roman" w:hAnsi="Times New Roman" w:cs="Times New Roman"/>
          <w:b/>
          <w:bCs/>
          <w:color w:val="264D74"/>
          <w:sz w:val="24"/>
          <w:szCs w:val="24"/>
        </w:rPr>
      </w:pPr>
    </w:p>
    <w:p w:rsidR="006C2EA2" w:rsidRDefault="00E8453A" w:rsidP="00EA07CE">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6C2EA2" w:rsidRDefault="006C2EA2" w:rsidP="00EA07CE">
      <w:pPr>
        <w:rPr>
          <w:rFonts w:ascii="Times New Roman" w:hAnsi="Times New Roman" w:cs="Times New Roman"/>
          <w:b/>
          <w:bCs/>
          <w:color w:val="264D74"/>
          <w:sz w:val="24"/>
          <w:szCs w:val="24"/>
        </w:rPr>
      </w:pPr>
    </w:p>
    <w:p w:rsidR="00E8453A" w:rsidRPr="009C039C" w:rsidRDefault="00EA07CE" w:rsidP="00EA07CE">
      <w:pPr>
        <w:rPr>
          <w:rFonts w:ascii="Times New Roman" w:hAnsi="Times New Roman" w:cs="Times New Roman"/>
          <w:b/>
          <w:bCs/>
          <w:color w:val="264D74"/>
          <w:sz w:val="24"/>
          <w:szCs w:val="24"/>
        </w:rPr>
      </w:pPr>
      <w:r w:rsidRPr="00EA07CE">
        <w:rPr>
          <w:rFonts w:ascii="Times New Roman" w:hAnsi="Times New Roman" w:cs="Times New Roman"/>
          <w:sz w:val="24"/>
          <w:szCs w:val="24"/>
        </w:rPr>
        <w:t>Allow certain types of Interchange schedules to be initiated or modified by reliability entities, and to be exempt from compliance with other Interchange Standards under abnormal operating conditions</w:t>
      </w:r>
      <w:r w:rsidR="00B608A3">
        <w:rPr>
          <w:rFonts w:ascii="Times New Roman" w:hAnsi="Times New Roman" w:cs="Times New Roman"/>
          <w:sz w:val="24"/>
          <w:szCs w:val="24"/>
        </w:rPr>
        <w:t>.</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6C2EA2">
        <w:rPr>
          <w:rFonts w:ascii="Times New Roman" w:hAnsi="Times New Roman" w:cs="Times New Roman"/>
          <w:color w:val="000000"/>
          <w:sz w:val="24"/>
          <w:szCs w:val="24"/>
        </w:rPr>
        <w:t>Balancing Authority</w:t>
      </w:r>
    </w:p>
    <w:p w:rsidR="006C2EA2" w:rsidRPr="009C039C" w:rsidRDefault="006C2EA2" w:rsidP="006C2EA2">
      <w:pPr>
        <w:widowControl w:val="0"/>
        <w:tabs>
          <w:tab w:val="left" w:pos="900"/>
        </w:tabs>
        <w:ind w:left="900"/>
        <w:rPr>
          <w:rFonts w:ascii="Times New Roman" w:hAnsi="Times New Roman" w:cs="Times New Roman"/>
          <w:color w:val="000000"/>
          <w:sz w:val="24"/>
          <w:szCs w:val="24"/>
        </w:rPr>
      </w:pPr>
      <w:r>
        <w:rPr>
          <w:rFonts w:ascii="Times New Roman" w:hAnsi="Times New Roman" w:cs="Times New Roman"/>
          <w:color w:val="000000"/>
          <w:sz w:val="24"/>
          <w:szCs w:val="24"/>
        </w:rPr>
        <w:t>Reliability Coordinator</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608A3">
        <w:rPr>
          <w:rFonts w:ascii="Times New Roman" w:hAnsi="Times New Roman" w:cs="Times New Roman"/>
          <w:b/>
          <w:bCs/>
          <w:color w:val="000000"/>
          <w:sz w:val="24"/>
          <w:szCs w:val="24"/>
        </w:rPr>
        <w:t>5</w:t>
      </w:r>
      <w:r w:rsidR="00431A00">
        <w:rPr>
          <w:rFonts w:ascii="Times New Roman" w:hAnsi="Times New Roman" w:cs="Times New Roman"/>
          <w:b/>
          <w:bCs/>
          <w:color w:val="000000"/>
          <w:sz w:val="24"/>
          <w:szCs w:val="24"/>
        </w:rPr>
        <w:t>/2/2006</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431A00">
        <w:rPr>
          <w:rFonts w:ascii="Times New Roman" w:hAnsi="Times New Roman" w:cs="Times New Roman"/>
          <w:b/>
          <w:bCs/>
          <w:color w:val="000000"/>
          <w:sz w:val="24"/>
          <w:szCs w:val="24"/>
        </w:rPr>
        <w:t>3</w:t>
      </w:r>
      <w:r w:rsidRPr="009C039C">
        <w:rPr>
          <w:rFonts w:ascii="Times New Roman" w:hAnsi="Times New Roman" w:cs="Times New Roman"/>
          <w:b/>
          <w:bCs/>
          <w:color w:val="000000"/>
          <w:sz w:val="24"/>
          <w:szCs w:val="24"/>
        </w:rPr>
        <w:t>/16/200</w:t>
      </w:r>
      <w:r w:rsidR="00431A00">
        <w:rPr>
          <w:rFonts w:ascii="Times New Roman" w:hAnsi="Times New Roman" w:cs="Times New Roman"/>
          <w:b/>
          <w:bCs/>
          <w:color w:val="000000"/>
          <w:sz w:val="24"/>
          <w:szCs w:val="24"/>
        </w:rPr>
        <w:t>7</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431A00">
        <w:rPr>
          <w:rFonts w:ascii="Times New Roman" w:hAnsi="Times New Roman" w:cs="Times New Roman"/>
          <w:b/>
          <w:bCs/>
          <w:color w:val="000000"/>
          <w:sz w:val="24"/>
          <w:szCs w:val="24"/>
        </w:rPr>
        <w:t>6/18/2007</w:t>
      </w:r>
    </w:p>
    <w:p w:rsidR="005916FC" w:rsidRDefault="005916FC">
      <w:pPr>
        <w:widowControl w:val="0"/>
        <w:spacing w:line="334" w:lineRule="exact"/>
        <w:rPr>
          <w:rFonts w:ascii="Times New Roman" w:hAnsi="Times New Roman" w:cs="Times New Roman"/>
          <w:b/>
          <w:bCs/>
          <w:color w:val="264D74"/>
          <w:sz w:val="24"/>
          <w:szCs w:val="24"/>
        </w:rPr>
      </w:pPr>
    </w:p>
    <w:p w:rsidR="004A25F2" w:rsidRDefault="004A25F2">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81790" w:rsidRPr="009C039C" w:rsidRDefault="00B608A3" w:rsidP="00EA07CE">
      <w:pPr>
        <w:tabs>
          <w:tab w:val="left" w:pos="72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 xml:space="preserve">R1. </w:t>
      </w:r>
      <w:r w:rsidR="00EA07CE">
        <w:rPr>
          <w:rFonts w:ascii="Times New Roman" w:hAnsi="Times New Roman" w:cs="Times New Roman"/>
          <w:sz w:val="24"/>
          <w:szCs w:val="24"/>
        </w:rPr>
        <w:tab/>
      </w:r>
      <w:r w:rsidR="00EA07CE" w:rsidRPr="00EA07CE">
        <w:rPr>
          <w:rFonts w:ascii="Times New Roman" w:hAnsi="Times New Roman" w:cs="Times New Roman"/>
          <w:sz w:val="24"/>
          <w:szCs w:val="24"/>
        </w:rPr>
        <w:t>The Balancing Authority that experiences a loss of resources covered by an energy sharing agreement shall ensure that a request for an Arranged Interchange is submitted with a start time no more than 60 minutes beyond the resource loss. If the use of the energy sharing agreement does not exceed 60 minutes from the time of the resource loss, no request for Arranged Interchange is required</w:t>
      </w:r>
      <w:r w:rsidR="00756289" w:rsidRPr="009C039C">
        <w:rPr>
          <w:rFonts w:ascii="Times New Roman" w:hAnsi="Times New Roman" w:cs="Times New Roman"/>
          <w:b/>
          <w:bCs/>
          <w:sz w:val="24"/>
          <w:szCs w:val="24"/>
        </w:rPr>
        <w:tab/>
      </w:r>
      <w:r w:rsidR="00EA07CE">
        <w:rPr>
          <w:rFonts w:ascii="Times New Roman" w:hAnsi="Times New Roman" w:cs="Times New Roman"/>
          <w:b/>
          <w:bCs/>
          <w:color w:val="003366"/>
          <w:sz w:val="24"/>
          <w:szCs w:val="24"/>
        </w:rPr>
        <w:t>.</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044E75" w:rsidRPr="007C3DC6" w:rsidRDefault="00044E75" w:rsidP="007C3DC6">
      <w:pPr>
        <w:pStyle w:val="Heading1"/>
      </w:pPr>
      <w:r w:rsidRPr="007C3DC6">
        <w:t>R1 Supporting Evidence and Documentation</w:t>
      </w:r>
    </w:p>
    <w:p w:rsidR="00044E75" w:rsidRPr="00794A0C" w:rsidRDefault="00044E75" w:rsidP="00044E75">
      <w:pPr>
        <w:widowControl w:val="0"/>
        <w:spacing w:line="266" w:lineRule="exact"/>
        <w:rPr>
          <w:rFonts w:ascii="Times New Roman" w:hAnsi="Times New Roman" w:cs="Times New Roman"/>
          <w:b/>
          <w:bCs/>
          <w:sz w:val="24"/>
          <w:szCs w:val="24"/>
        </w:rPr>
      </w:pPr>
    </w:p>
    <w:p w:rsidR="00044E75" w:rsidRPr="00794A0C" w:rsidRDefault="00044E75" w:rsidP="00044E75">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44E75" w:rsidRPr="00794A0C" w:rsidRDefault="00044E75" w:rsidP="00044E7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44E75" w:rsidRPr="00794A0C" w:rsidTr="004A25F2">
        <w:trPr>
          <w:gridAfter w:val="1"/>
          <w:wAfter w:w="1224" w:type="dxa"/>
          <w:trHeight w:val="945"/>
        </w:trPr>
        <w:tc>
          <w:tcPr>
            <w:tcW w:w="1098" w:type="dxa"/>
            <w:tcBorders>
              <w:top w:val="nil"/>
              <w:left w:val="nil"/>
              <w:bottom w:val="nil"/>
              <w:right w:val="nil"/>
            </w:tcBorders>
          </w:tcPr>
          <w:p w:rsidR="00044E75" w:rsidRPr="00794A0C" w:rsidRDefault="00044E75" w:rsidP="004A25F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44E75" w:rsidRPr="00794A0C" w:rsidRDefault="00044E75" w:rsidP="004A25F2">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44E75" w:rsidRPr="00794A0C" w:rsidRDefault="00044E75" w:rsidP="004A25F2">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44E75" w:rsidRPr="00794A0C" w:rsidTr="004A25F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44E75" w:rsidRPr="00794A0C" w:rsidTr="004A25F2">
        <w:tblPrEx>
          <w:tblLook w:val="04A0" w:firstRow="1" w:lastRow="0" w:firstColumn="1" w:lastColumn="0" w:noHBand="0" w:noVBand="1"/>
        </w:tblPrEx>
        <w:tc>
          <w:tcPr>
            <w:tcW w:w="78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bl>
    <w:p w:rsidR="004954D6" w:rsidRDefault="004954D6"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A07CE" w:rsidRPr="00EA07CE">
        <w:rPr>
          <w:rFonts w:ascii="Times New Roman" w:hAnsi="Times New Roman" w:cs="Times New Roman"/>
          <w:b/>
          <w:bCs/>
          <w:color w:val="264D74"/>
          <w:sz w:val="24"/>
          <w:szCs w:val="24"/>
        </w:rPr>
        <w:t>INT-010-1</w:t>
      </w:r>
      <w:r w:rsidRPr="009C039C">
        <w:rPr>
          <w:rFonts w:ascii="Times New Roman" w:hAnsi="Times New Roman" w:cs="Times New Roman"/>
          <w:b/>
          <w:bCs/>
          <w:color w:val="264D74"/>
          <w:sz w:val="24"/>
          <w:szCs w:val="24"/>
        </w:rPr>
        <w:t>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Default="00C46F97" w:rsidP="00431A00">
      <w:pPr>
        <w:widowControl w:val="0"/>
        <w:tabs>
          <w:tab w:val="left" w:pos="1080"/>
        </w:tabs>
        <w:spacing w:line="284" w:lineRule="exact"/>
        <w:ind w:left="1530" w:hanging="153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431A00">
        <w:rPr>
          <w:rFonts w:ascii="Times New Roman" w:hAnsi="Times New Roman" w:cs="Times New Roman"/>
          <w:color w:val="365F91"/>
          <w:sz w:val="24"/>
          <w:szCs w:val="24"/>
        </w:rPr>
        <w:t>Verify if the BA experienced a loss of resources covered by an energy sharing agreement, that it ensured that a request for an Arranged Interchange was submitted with a time no more than 60 minutes beyond the resource loss.</w:t>
      </w:r>
    </w:p>
    <w:p w:rsidR="00D325F8" w:rsidRDefault="00431A00"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002622DB">
        <w:rPr>
          <w:rFonts w:ascii="Times New Roman" w:hAnsi="Times New Roman" w:cs="Times New Roman"/>
          <w:color w:val="365F91"/>
          <w:sz w:val="24"/>
          <w:szCs w:val="24"/>
        </w:rPr>
        <w:tab/>
      </w:r>
    </w:p>
    <w:p w:rsidR="00431A00" w:rsidRPr="00D325F8" w:rsidRDefault="00D325F8" w:rsidP="00AD5422">
      <w:pPr>
        <w:widowControl w:val="0"/>
        <w:tabs>
          <w:tab w:val="left" w:pos="1080"/>
        </w:tabs>
        <w:spacing w:line="284" w:lineRule="exact"/>
        <w:ind w:left="1620" w:hanging="1620"/>
        <w:rPr>
          <w:rFonts w:ascii="Times New Roman" w:hAnsi="Times New Roman" w:cs="Times New Roman"/>
          <w:color w:val="365F91"/>
        </w:rPr>
      </w:pPr>
      <w:r>
        <w:rPr>
          <w:rFonts w:ascii="Times New Roman" w:hAnsi="Times New Roman" w:cs="Times New Roman"/>
          <w:color w:val="365F91"/>
          <w:sz w:val="24"/>
          <w:szCs w:val="24"/>
        </w:rPr>
        <w:tab/>
      </w:r>
      <w:r w:rsidR="00431A00" w:rsidRPr="00D325F8">
        <w:rPr>
          <w:rFonts w:ascii="Times New Roman" w:hAnsi="Times New Roman" w:cs="Times New Roman"/>
          <w:color w:val="365F91"/>
        </w:rPr>
        <w:t>Note: If the use of the energy sharing agreement does not exceed 60 minutes from the time of the resource loss, no request for Arranged Interchange is required.</w:t>
      </w:r>
    </w:p>
    <w:p w:rsidR="00AD5422" w:rsidRPr="00A74C27" w:rsidRDefault="00C46F97" w:rsidP="00EA07CE">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7C3DC6" w:rsidRDefault="007C3DC6"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7C3DC6" w:rsidRDefault="007C3DC6"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7C3DC6" w:rsidRPr="009C039C" w:rsidRDefault="007C3DC6"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6C2EA2" w:rsidRPr="009C039C" w:rsidRDefault="006C2EA2" w:rsidP="00281790">
      <w:pPr>
        <w:widowControl w:val="0"/>
        <w:spacing w:line="294" w:lineRule="exact"/>
        <w:rPr>
          <w:rFonts w:ascii="Times New Roman" w:hAnsi="Times New Roman" w:cs="Times New Roman"/>
          <w:b/>
          <w:bCs/>
          <w:color w:val="003366"/>
          <w:sz w:val="24"/>
          <w:szCs w:val="24"/>
        </w:rPr>
      </w:pPr>
    </w:p>
    <w:p w:rsidR="00861282" w:rsidRDefault="00C46F97" w:rsidP="00EA07CE">
      <w:pPr>
        <w:tabs>
          <w:tab w:val="left" w:pos="720"/>
        </w:tabs>
        <w:ind w:left="738" w:hanging="738"/>
        <w:rPr>
          <w:rFonts w:ascii="Times New Roman" w:hAnsi="Times New Roman" w:cs="Times New Roman"/>
          <w:b/>
          <w:bCs/>
          <w:color w:val="003366"/>
          <w:sz w:val="24"/>
          <w:szCs w:val="24"/>
        </w:rPr>
      </w:pPr>
      <w:r>
        <w:rPr>
          <w:rFonts w:ascii="Times New Roman" w:hAnsi="Times New Roman" w:cs="Times New Roman"/>
          <w:b/>
          <w:bCs/>
          <w:sz w:val="24"/>
          <w:szCs w:val="24"/>
        </w:rPr>
        <w:t xml:space="preserve">R2. </w:t>
      </w:r>
      <w:r w:rsidR="00EA07CE" w:rsidRPr="00EA07CE">
        <w:rPr>
          <w:rFonts w:ascii="Times New Roman" w:hAnsi="Times New Roman" w:cs="Times New Roman"/>
          <w:sz w:val="24"/>
          <w:szCs w:val="24"/>
        </w:rPr>
        <w:tab/>
        <w:t>For a modification to an existing Interchange schedule that is directed by a Reliability Coordinator for current or imminent reliability-related reasons, the Reliability Coordinator shall direct a Balancing Authority to submit the modified Arranged Interchange reflecting that modification within 60 minutes of the initiation of the event</w:t>
      </w:r>
      <w:r w:rsidR="00EA07CE">
        <w:rPr>
          <w:rFonts w:ascii="Times New Roman" w:hAnsi="Times New Roman" w:cs="Times New Roman"/>
          <w:sz w:val="24"/>
          <w:szCs w:val="24"/>
        </w:rPr>
        <w:t xml:space="preserve">. </w:t>
      </w:r>
    </w:p>
    <w:p w:rsidR="008C5E4C" w:rsidRDefault="008C5E4C" w:rsidP="008C5E4C">
      <w:pPr>
        <w:widowControl w:val="0"/>
        <w:spacing w:line="294" w:lineRule="exact"/>
        <w:ind w:left="720"/>
        <w:rPr>
          <w:rFonts w:ascii="Times New Roman" w:hAnsi="Times New Roman" w:cs="Times New Roman"/>
          <w:b/>
          <w:bCs/>
          <w:color w:val="003366"/>
          <w:sz w:val="24"/>
          <w:szCs w:val="24"/>
        </w:rPr>
      </w:pP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044E75" w:rsidRPr="007C3DC6" w:rsidRDefault="00044E75" w:rsidP="007C3DC6">
      <w:pPr>
        <w:pStyle w:val="Heading1"/>
      </w:pPr>
      <w:r w:rsidRPr="007C3DC6">
        <w:t>R2 Supporting Evidence and Documentation</w:t>
      </w:r>
    </w:p>
    <w:p w:rsidR="00044E75" w:rsidRPr="00794A0C" w:rsidRDefault="00044E75" w:rsidP="00044E75">
      <w:pPr>
        <w:widowControl w:val="0"/>
        <w:spacing w:line="266" w:lineRule="exact"/>
        <w:rPr>
          <w:rFonts w:ascii="Times New Roman" w:hAnsi="Times New Roman" w:cs="Times New Roman"/>
          <w:b/>
          <w:bCs/>
          <w:sz w:val="24"/>
          <w:szCs w:val="24"/>
        </w:rPr>
      </w:pPr>
    </w:p>
    <w:p w:rsidR="00044E75" w:rsidRPr="00794A0C" w:rsidRDefault="00044E75" w:rsidP="00044E75">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44E75" w:rsidRPr="00794A0C" w:rsidRDefault="00044E75" w:rsidP="00044E7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44E75" w:rsidRPr="00794A0C" w:rsidTr="004A25F2">
        <w:trPr>
          <w:gridAfter w:val="1"/>
          <w:wAfter w:w="1224" w:type="dxa"/>
          <w:trHeight w:val="945"/>
        </w:trPr>
        <w:tc>
          <w:tcPr>
            <w:tcW w:w="1098" w:type="dxa"/>
            <w:tcBorders>
              <w:top w:val="nil"/>
              <w:left w:val="nil"/>
              <w:bottom w:val="nil"/>
              <w:right w:val="nil"/>
            </w:tcBorders>
          </w:tcPr>
          <w:p w:rsidR="00044E75" w:rsidRPr="00794A0C" w:rsidRDefault="00044E75" w:rsidP="004A25F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44E75" w:rsidRPr="00794A0C" w:rsidRDefault="00044E75" w:rsidP="004A25F2">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44E75" w:rsidRPr="00794A0C" w:rsidRDefault="00044E75" w:rsidP="004A25F2">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44E75" w:rsidRPr="00794A0C" w:rsidTr="004A25F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44E75" w:rsidRPr="00794A0C" w:rsidTr="004A25F2">
        <w:tblPrEx>
          <w:tblLook w:val="04A0" w:firstRow="1" w:lastRow="0" w:firstColumn="1" w:lastColumn="0" w:noHBand="0" w:noVBand="1"/>
        </w:tblPrEx>
        <w:tc>
          <w:tcPr>
            <w:tcW w:w="78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bl>
    <w:p w:rsidR="00044E75" w:rsidRDefault="00044E75"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A07CE" w:rsidRPr="00EA07CE">
        <w:rPr>
          <w:rFonts w:ascii="Times New Roman" w:hAnsi="Times New Roman" w:cs="Times New Roman"/>
          <w:b/>
          <w:bCs/>
          <w:color w:val="264D74"/>
          <w:sz w:val="24"/>
          <w:szCs w:val="24"/>
        </w:rPr>
        <w:t>INT-010-1</w:t>
      </w:r>
      <w:r w:rsidR="00EA07CE">
        <w:rPr>
          <w:rFonts w:ascii="Times New Roman" w:hAnsi="Times New Roman" w:cs="Times New Roman"/>
          <w:b/>
          <w:bCs/>
          <w:color w:val="264D74"/>
          <w:sz w:val="24"/>
          <w:szCs w:val="24"/>
        </w:rPr>
        <w:t xml:space="preserve"> </w:t>
      </w:r>
      <w:r w:rsidRPr="009C039C">
        <w:rPr>
          <w:rFonts w:ascii="Times New Roman" w:hAnsi="Times New Roman" w:cs="Times New Roman"/>
          <w:b/>
          <w:bCs/>
          <w:color w:val="264D74"/>
          <w:sz w:val="24"/>
          <w:szCs w:val="24"/>
        </w:rPr>
        <w:t>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C46F97" w:rsidRDefault="00C46F97" w:rsidP="00281790">
      <w:pPr>
        <w:widowControl w:val="0"/>
        <w:spacing w:line="294" w:lineRule="exact"/>
        <w:rPr>
          <w:rFonts w:ascii="Times New Roman" w:hAnsi="Times New Roman" w:cs="Times New Roman"/>
          <w:b/>
          <w:bCs/>
          <w:color w:val="003366"/>
          <w:sz w:val="24"/>
          <w:szCs w:val="24"/>
        </w:rPr>
      </w:pPr>
    </w:p>
    <w:p w:rsidR="008C5E4C" w:rsidRDefault="008C5E4C" w:rsidP="00D325F8">
      <w:pPr>
        <w:widowControl w:val="0"/>
        <w:tabs>
          <w:tab w:val="left" w:pos="1080"/>
        </w:tabs>
        <w:spacing w:line="284" w:lineRule="exact"/>
        <w:ind w:left="1080" w:hanging="108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C46F97" w:rsidRPr="00A74C27">
        <w:rPr>
          <w:rFonts w:ascii="Times New Roman" w:hAnsi="Times New Roman" w:cs="Times New Roman"/>
          <w:bCs/>
          <w:color w:val="365F91"/>
          <w:sz w:val="24"/>
          <w:szCs w:val="24"/>
        </w:rPr>
        <w:t>___</w:t>
      </w:r>
      <w:r w:rsidR="00763376">
        <w:rPr>
          <w:rFonts w:ascii="Times New Roman" w:hAnsi="Times New Roman" w:cs="Times New Roman"/>
          <w:color w:val="365F91"/>
          <w:sz w:val="24"/>
          <w:szCs w:val="24"/>
        </w:rPr>
        <w:t xml:space="preserve">Verify if an existing Interchange schedule was directed to be modified by an RC for current or imminent reliability-related reasons, the RC directed the BA to submit the modified Arranged Interchange reflecting that modification within 60 minutes of the initiation of the event. </w:t>
      </w:r>
    </w:p>
    <w:p w:rsidR="008C5E4C" w:rsidRDefault="008C5E4C" w:rsidP="00C46F97">
      <w:pPr>
        <w:widowControl w:val="0"/>
        <w:tabs>
          <w:tab w:val="left" w:pos="1080"/>
        </w:tabs>
        <w:spacing w:line="284" w:lineRule="exact"/>
        <w:ind w:left="1620" w:hanging="1620"/>
        <w:rPr>
          <w:rFonts w:ascii="Times New Roman" w:hAnsi="Times New Roman" w:cs="Times New Roman"/>
          <w:color w:val="365F91"/>
          <w:sz w:val="24"/>
          <w:szCs w:val="24"/>
        </w:rPr>
      </w:pPr>
    </w:p>
    <w:p w:rsidR="008C5E4C" w:rsidRPr="008C5E4C" w:rsidRDefault="008C5E4C" w:rsidP="00C46F9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p>
    <w:p w:rsidR="00C46F97" w:rsidRDefault="00C46F97"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4A25F2" w:rsidRDefault="004A25F2" w:rsidP="00EA07CE">
      <w:pPr>
        <w:tabs>
          <w:tab w:val="left" w:pos="720"/>
        </w:tabs>
        <w:ind w:left="720" w:hanging="720"/>
        <w:rPr>
          <w:rFonts w:ascii="Times New Roman" w:hAnsi="Times New Roman" w:cs="Times New Roman"/>
          <w:b/>
          <w:bCs/>
          <w:sz w:val="24"/>
          <w:szCs w:val="24"/>
        </w:rPr>
      </w:pPr>
    </w:p>
    <w:p w:rsidR="004A25F2" w:rsidRDefault="004A25F2" w:rsidP="00EA07CE">
      <w:pPr>
        <w:tabs>
          <w:tab w:val="left" w:pos="720"/>
        </w:tabs>
        <w:ind w:left="720" w:hanging="720"/>
        <w:rPr>
          <w:rFonts w:ascii="Times New Roman" w:hAnsi="Times New Roman" w:cs="Times New Roman"/>
          <w:b/>
          <w:bCs/>
          <w:sz w:val="24"/>
          <w:szCs w:val="24"/>
        </w:rPr>
      </w:pPr>
    </w:p>
    <w:p w:rsidR="00C46F97" w:rsidRDefault="008C5E4C" w:rsidP="00EA07CE">
      <w:pPr>
        <w:tabs>
          <w:tab w:val="left" w:pos="72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 xml:space="preserve">R3. </w:t>
      </w:r>
      <w:r w:rsidR="00EA07CE">
        <w:rPr>
          <w:rFonts w:ascii="Times New Roman" w:hAnsi="Times New Roman" w:cs="Times New Roman"/>
          <w:b/>
          <w:bCs/>
          <w:sz w:val="24"/>
          <w:szCs w:val="24"/>
        </w:rPr>
        <w:tab/>
      </w:r>
      <w:r w:rsidR="00EA07CE" w:rsidRPr="00EA07CE">
        <w:rPr>
          <w:rFonts w:ascii="Times New Roman" w:hAnsi="Times New Roman" w:cs="Times New Roman"/>
          <w:sz w:val="24"/>
          <w:szCs w:val="24"/>
        </w:rPr>
        <w:t>For a new Interchange schedule that is directed by a Reliability Coordinator for current or imminent reliability-related reasons, the Reliability Coordinator shall direct a Balancing Authority to submit an Arranged Interchange reflecting that Interchange schedule within 60 minutes of the initiation of the event</w:t>
      </w:r>
      <w:r w:rsidR="00EA07CE">
        <w:rPr>
          <w:rFonts w:ascii="Times New Roman" w:hAnsi="Times New Roman" w:cs="Times New Roman"/>
          <w:sz w:val="24"/>
          <w:szCs w:val="24"/>
        </w:rPr>
        <w:t>.</w:t>
      </w:r>
    </w:p>
    <w:p w:rsidR="00C46F97" w:rsidRDefault="00C46F97" w:rsidP="00281790">
      <w:pPr>
        <w:widowControl w:val="0"/>
        <w:spacing w:line="294" w:lineRule="exact"/>
        <w:rPr>
          <w:rFonts w:ascii="Times New Roman" w:hAnsi="Times New Roman" w:cs="Times New Roman"/>
          <w:b/>
          <w:bCs/>
          <w:color w:val="003366"/>
          <w:sz w:val="24"/>
          <w:szCs w:val="24"/>
        </w:rPr>
      </w:pPr>
    </w:p>
    <w:p w:rsidR="008C5E4C" w:rsidRPr="009C039C" w:rsidRDefault="008C5E4C" w:rsidP="008C5E4C">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tabs>
          <w:tab w:val="left" w:pos="720"/>
        </w:tabs>
        <w:spacing w:line="186" w:lineRule="exact"/>
        <w:ind w:left="720"/>
        <w:rPr>
          <w:rFonts w:ascii="Times New Roman" w:hAnsi="Times New Roman" w:cs="Times New Roman"/>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044E75" w:rsidRPr="007C3DC6" w:rsidRDefault="00044E75" w:rsidP="007C3DC6">
      <w:pPr>
        <w:pStyle w:val="Heading1"/>
      </w:pPr>
      <w:r w:rsidRPr="007C3DC6">
        <w:t>R3 Supporting Evidence and Documentation</w:t>
      </w:r>
    </w:p>
    <w:p w:rsidR="00044E75" w:rsidRPr="00794A0C" w:rsidRDefault="00044E75" w:rsidP="00044E75">
      <w:pPr>
        <w:widowControl w:val="0"/>
        <w:spacing w:line="266" w:lineRule="exact"/>
        <w:rPr>
          <w:rFonts w:ascii="Times New Roman" w:hAnsi="Times New Roman" w:cs="Times New Roman"/>
          <w:b/>
          <w:bCs/>
          <w:sz w:val="24"/>
          <w:szCs w:val="24"/>
        </w:rPr>
      </w:pPr>
    </w:p>
    <w:p w:rsidR="00044E75" w:rsidRPr="00794A0C" w:rsidRDefault="00044E75" w:rsidP="00044E75">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44E75" w:rsidRPr="00794A0C" w:rsidRDefault="00044E75" w:rsidP="00044E7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44E75" w:rsidRPr="00794A0C" w:rsidTr="004A25F2">
        <w:trPr>
          <w:gridAfter w:val="1"/>
          <w:wAfter w:w="1224" w:type="dxa"/>
          <w:trHeight w:val="945"/>
        </w:trPr>
        <w:tc>
          <w:tcPr>
            <w:tcW w:w="1098" w:type="dxa"/>
            <w:tcBorders>
              <w:top w:val="nil"/>
              <w:left w:val="nil"/>
              <w:bottom w:val="nil"/>
              <w:right w:val="nil"/>
            </w:tcBorders>
          </w:tcPr>
          <w:p w:rsidR="00044E75" w:rsidRPr="00794A0C" w:rsidRDefault="00044E75" w:rsidP="004A25F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44E75" w:rsidRPr="00794A0C" w:rsidRDefault="00044E75" w:rsidP="004A25F2">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44E75" w:rsidRPr="00794A0C" w:rsidRDefault="00044E75" w:rsidP="004A25F2">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44E75" w:rsidRPr="00794A0C" w:rsidTr="004A25F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44E75" w:rsidRPr="00794A0C" w:rsidTr="004A25F2">
        <w:tblPrEx>
          <w:tblLook w:val="04A0" w:firstRow="1" w:lastRow="0" w:firstColumn="1" w:lastColumn="0" w:noHBand="0" w:noVBand="1"/>
        </w:tblPrEx>
        <w:tc>
          <w:tcPr>
            <w:tcW w:w="78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bl>
    <w:p w:rsidR="00044E75" w:rsidRDefault="00044E75"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A07CE" w:rsidRPr="00EA07CE">
        <w:rPr>
          <w:rFonts w:ascii="Times New Roman" w:hAnsi="Times New Roman" w:cs="Times New Roman"/>
          <w:b/>
          <w:bCs/>
          <w:color w:val="264D74"/>
          <w:sz w:val="24"/>
          <w:szCs w:val="24"/>
        </w:rPr>
        <w:t>INT-010-1</w:t>
      </w:r>
      <w:r w:rsidR="00EA07CE">
        <w:rPr>
          <w:rFonts w:ascii="Times New Roman" w:hAnsi="Times New Roman" w:cs="Times New Roman"/>
          <w:b/>
          <w:bCs/>
          <w:color w:val="264D74"/>
          <w:sz w:val="24"/>
          <w:szCs w:val="24"/>
        </w:rPr>
        <w:t xml:space="preserve"> </w:t>
      </w:r>
      <w:r w:rsidRPr="009C039C">
        <w:rPr>
          <w:rFonts w:ascii="Times New Roman" w:hAnsi="Times New Roman" w:cs="Times New Roman"/>
          <w:b/>
          <w:bCs/>
          <w:color w:val="264D74"/>
          <w:sz w:val="24"/>
          <w:szCs w:val="24"/>
        </w:rPr>
        <w:t>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8C5E4C" w:rsidRDefault="008C5E4C" w:rsidP="008C5E4C">
      <w:pPr>
        <w:widowControl w:val="0"/>
        <w:spacing w:line="294" w:lineRule="exact"/>
        <w:rPr>
          <w:rFonts w:ascii="Times New Roman" w:hAnsi="Times New Roman" w:cs="Times New Roman"/>
          <w:b/>
          <w:bCs/>
          <w:color w:val="003366"/>
          <w:sz w:val="24"/>
          <w:szCs w:val="24"/>
        </w:rPr>
      </w:pPr>
    </w:p>
    <w:p w:rsidR="002622DB" w:rsidRDefault="008C5E4C" w:rsidP="00D325F8">
      <w:pPr>
        <w:widowControl w:val="0"/>
        <w:tabs>
          <w:tab w:val="left" w:pos="1080"/>
        </w:tabs>
        <w:spacing w:line="284" w:lineRule="exact"/>
        <w:ind w:left="1170" w:hanging="117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A74C27">
        <w:rPr>
          <w:rFonts w:ascii="Times New Roman" w:hAnsi="Times New Roman" w:cs="Times New Roman"/>
          <w:bCs/>
          <w:color w:val="365F91"/>
          <w:sz w:val="24"/>
          <w:szCs w:val="24"/>
        </w:rPr>
        <w:t>___</w:t>
      </w:r>
      <w:r w:rsidR="00763376">
        <w:rPr>
          <w:rFonts w:ascii="Times New Roman" w:hAnsi="Times New Roman" w:cs="Times New Roman"/>
          <w:color w:val="365F91"/>
          <w:sz w:val="24"/>
          <w:szCs w:val="24"/>
        </w:rPr>
        <w:t xml:space="preserve">Verify for a new Interchange schedule that </w:t>
      </w:r>
      <w:r w:rsidR="00230876">
        <w:rPr>
          <w:rFonts w:ascii="Times New Roman" w:hAnsi="Times New Roman" w:cs="Times New Roman"/>
          <w:color w:val="365F91"/>
          <w:sz w:val="24"/>
          <w:szCs w:val="24"/>
        </w:rPr>
        <w:t xml:space="preserve">was </w:t>
      </w:r>
      <w:r w:rsidR="00763376">
        <w:rPr>
          <w:rFonts w:ascii="Times New Roman" w:hAnsi="Times New Roman" w:cs="Times New Roman"/>
          <w:color w:val="365F91"/>
          <w:sz w:val="24"/>
          <w:szCs w:val="24"/>
        </w:rPr>
        <w:t>directed to be modified by an RC for current or imminent reliability-related reasons</w:t>
      </w:r>
      <w:r w:rsidR="00230876">
        <w:rPr>
          <w:rFonts w:ascii="Times New Roman" w:hAnsi="Times New Roman" w:cs="Times New Roman"/>
          <w:color w:val="365F91"/>
          <w:sz w:val="24"/>
          <w:szCs w:val="24"/>
        </w:rPr>
        <w:t>,</w:t>
      </w:r>
      <w:r w:rsidR="00763376">
        <w:rPr>
          <w:rFonts w:ascii="Times New Roman" w:hAnsi="Times New Roman" w:cs="Times New Roman"/>
          <w:color w:val="365F91"/>
          <w:sz w:val="24"/>
          <w:szCs w:val="24"/>
        </w:rPr>
        <w:t xml:space="preserve"> the RC directed the BA to submit the modified Arranged Interchange reflecting that modification within 60 minutes of the initiation of the event.</w:t>
      </w:r>
      <w:r>
        <w:rPr>
          <w:rFonts w:ascii="Times New Roman" w:hAnsi="Times New Roman" w:cs="Times New Roman"/>
          <w:color w:val="365F91"/>
          <w:sz w:val="24"/>
          <w:szCs w:val="24"/>
        </w:rPr>
        <w:t xml:space="preserve">  </w:t>
      </w:r>
    </w:p>
    <w:p w:rsidR="008C5E4C" w:rsidRDefault="008C5E4C" w:rsidP="008C5E4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8C5E4C" w:rsidRDefault="008C5E4C" w:rsidP="00EA07CE">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C46F97" w:rsidRPr="009C039C" w:rsidRDefault="00C46F97" w:rsidP="00281790">
      <w:pPr>
        <w:widowControl w:val="0"/>
        <w:spacing w:line="294" w:lineRule="exact"/>
        <w:rPr>
          <w:rFonts w:ascii="Times New Roman" w:hAnsi="Times New Roman" w:cs="Times New Roman"/>
          <w:b/>
          <w:bCs/>
          <w:color w:val="003366"/>
          <w:sz w:val="24"/>
          <w:szCs w:val="24"/>
        </w:rPr>
      </w:pPr>
    </w:p>
    <w:p w:rsidR="00A74C27" w:rsidRDefault="00EA07CE" w:rsidP="00A74C27">
      <w:pPr>
        <w:pStyle w:val="Heading1"/>
      </w:pPr>
      <w:r>
        <w:br w:type="page"/>
      </w:r>
      <w:r w:rsidR="00A74C27">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FB4317" w:rsidRPr="00A7057B" w:rsidRDefault="00FB4317" w:rsidP="00FB4317">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6C2EA2" w:rsidRPr="006C2EA2" w:rsidRDefault="006C2EA2" w:rsidP="006C2EA2"/>
    <w:tbl>
      <w:tblPr>
        <w:tblW w:w="0" w:type="auto"/>
        <w:tblLook w:val="00A0" w:firstRow="1" w:lastRow="0" w:firstColumn="1" w:lastColumn="0" w:noHBand="0" w:noVBand="0"/>
      </w:tblPr>
      <w:tblGrid>
        <w:gridCol w:w="693"/>
        <w:gridCol w:w="536"/>
        <w:gridCol w:w="609"/>
        <w:gridCol w:w="737"/>
        <w:gridCol w:w="593"/>
        <w:gridCol w:w="7848"/>
      </w:tblGrid>
      <w:tr w:rsidR="00785949" w:rsidRPr="008374A0" w:rsidTr="00785949">
        <w:tc>
          <w:tcPr>
            <w:tcW w:w="693" w:type="dxa"/>
            <w:tcBorders>
              <w:top w:val="single" w:sz="4" w:space="0" w:color="548DD4"/>
              <w:bottom w:val="single" w:sz="4" w:space="0" w:color="548DD4"/>
            </w:tcBorders>
          </w:tcPr>
          <w:p w:rsidR="00785949"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785949"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785949"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85949" w:rsidRPr="008374A0" w:rsidTr="0078594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785949" w:rsidRPr="008374A0" w:rsidTr="00785949">
        <w:tc>
          <w:tcPr>
            <w:tcW w:w="693"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785949" w:rsidRPr="008374A0" w:rsidTr="0078594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Pr="00794BFD" w:rsidRDefault="004F76E4"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sidRPr="00794BFD">
        <w:rPr>
          <w:rFonts w:ascii="Times New Roman" w:hAnsi="Times New Roman" w:cs="Times New Roman"/>
          <w:b/>
          <w:sz w:val="24"/>
          <w:szCs w:val="24"/>
        </w:rPr>
        <w:t>Excerpts From FERC Orders -- For Reference Purposes Only</w:t>
      </w:r>
    </w:p>
    <w:p w:rsidR="004F76E4" w:rsidRDefault="004F76E4" w:rsidP="004F76E4">
      <w:pPr>
        <w:pStyle w:val="Header"/>
        <w:jc w:val="right"/>
        <w:rPr>
          <w:rFonts w:ascii="Times New Roman" w:hAnsi="Times New Roman" w:cs="Times New Roman"/>
          <w:b/>
          <w:sz w:val="24"/>
          <w:szCs w:val="24"/>
        </w:rPr>
      </w:pPr>
      <w:r w:rsidRPr="00794BFD">
        <w:rPr>
          <w:rFonts w:ascii="Times New Roman" w:hAnsi="Times New Roman" w:cs="Times New Roman"/>
          <w:b/>
          <w:sz w:val="24"/>
          <w:szCs w:val="24"/>
        </w:rPr>
        <w:t xml:space="preserve">Updated Through </w:t>
      </w:r>
      <w:r w:rsidR="00794BFD">
        <w:rPr>
          <w:rFonts w:ascii="Times New Roman" w:hAnsi="Times New Roman" w:cs="Times New Roman"/>
          <w:b/>
          <w:sz w:val="24"/>
          <w:szCs w:val="24"/>
        </w:rPr>
        <w:t>September 1, 2010</w:t>
      </w:r>
    </w:p>
    <w:p w:rsidR="004F76E4" w:rsidRDefault="002622DB"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INT-010-1</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4F76E4" w:rsidRDefault="00B90F9B" w:rsidP="00794BFD">
      <w:pPr>
        <w:pStyle w:val="Header"/>
        <w:rPr>
          <w:rFonts w:ascii="Times New Roman" w:hAnsi="Times New Roman" w:cs="Times New Roman"/>
          <w:sz w:val="24"/>
          <w:szCs w:val="24"/>
        </w:rPr>
      </w:pPr>
      <w:r>
        <w:rPr>
          <w:rFonts w:ascii="Times New Roman" w:hAnsi="Times New Roman" w:cs="Times New Roman"/>
          <w:sz w:val="24"/>
          <w:szCs w:val="24"/>
        </w:rPr>
        <w:t>March 16, 2007</w:t>
      </w:r>
    </w:p>
    <w:p w:rsidR="00B90F9B" w:rsidRDefault="00B90F9B" w:rsidP="00794BFD">
      <w:pPr>
        <w:pStyle w:val="Header"/>
        <w:rPr>
          <w:rFonts w:ascii="Times New Roman" w:hAnsi="Times New Roman" w:cs="Times New Roman"/>
          <w:sz w:val="24"/>
          <w:szCs w:val="24"/>
        </w:rPr>
      </w:pPr>
    </w:p>
    <w:p w:rsidR="00794BFD" w:rsidRPr="00794BFD" w:rsidRDefault="00794BFD" w:rsidP="00794BFD">
      <w:pPr>
        <w:rPr>
          <w:rFonts w:ascii="Times New Roman" w:hAnsi="Times New Roman" w:cs="Times New Roman"/>
          <w:sz w:val="24"/>
          <w:szCs w:val="24"/>
        </w:rPr>
      </w:pPr>
      <w:r w:rsidRPr="00794BFD">
        <w:rPr>
          <w:rFonts w:ascii="Times New Roman" w:hAnsi="Times New Roman" w:cs="Times New Roman"/>
          <w:sz w:val="24"/>
          <w:szCs w:val="24"/>
        </w:rPr>
        <w:t>876. INT-010-1 allows reliability entities to initiate or modify certain types of interchange schedules under abnormal operating conditions and to be exempt from compliance with other INT Reliability Standards.</w:t>
      </w:r>
    </w:p>
    <w:p w:rsidR="00794BFD" w:rsidRPr="00794BFD" w:rsidRDefault="00794BFD" w:rsidP="00794BFD">
      <w:pPr>
        <w:rPr>
          <w:rFonts w:ascii="Times New Roman" w:hAnsi="Times New Roman" w:cs="Times New Roman"/>
          <w:sz w:val="24"/>
          <w:szCs w:val="24"/>
        </w:rPr>
      </w:pPr>
    </w:p>
    <w:p w:rsidR="00794BFD" w:rsidRPr="00794BFD" w:rsidRDefault="00794BFD" w:rsidP="00794BFD">
      <w:pPr>
        <w:rPr>
          <w:rFonts w:ascii="Times New Roman" w:hAnsi="Times New Roman" w:cs="Times New Roman"/>
          <w:sz w:val="24"/>
          <w:szCs w:val="24"/>
        </w:rPr>
      </w:pPr>
      <w:r w:rsidRPr="00794BFD">
        <w:rPr>
          <w:rFonts w:ascii="Times New Roman" w:hAnsi="Times New Roman" w:cs="Times New Roman"/>
          <w:sz w:val="24"/>
          <w:szCs w:val="24"/>
        </w:rPr>
        <w:t>877. The Commission explained in the NOPR that Reliability Standard INT-010-1 includes provisions that allow modification to an existing interchange schedule or submission of a new interchange schedule that is directed by a reliability coordinator to address current or imminent reliability-related reasons. The Commission interpreted these current or imminent reliability-related reasons as not including actual IROL violations, since they require immediate action so that the system can be returned to a secure operating state as soon as possible and no longer than 30 minutes after a reliability-related system interruption – a period that is much shorter than the time that is expected to be required for new or modified transactions to be implemented.</w:t>
      </w:r>
    </w:p>
    <w:p w:rsidR="00794BFD" w:rsidRPr="00794BFD" w:rsidRDefault="00794BFD" w:rsidP="00794BFD">
      <w:pPr>
        <w:rPr>
          <w:rFonts w:ascii="Times New Roman" w:hAnsi="Times New Roman" w:cs="Times New Roman"/>
          <w:sz w:val="24"/>
          <w:szCs w:val="24"/>
        </w:rPr>
      </w:pPr>
    </w:p>
    <w:p w:rsidR="004F76E4" w:rsidRPr="00794BFD" w:rsidRDefault="00794BFD" w:rsidP="00794BFD">
      <w:pPr>
        <w:rPr>
          <w:rFonts w:ascii="Times New Roman" w:hAnsi="Times New Roman" w:cs="Times New Roman"/>
          <w:sz w:val="24"/>
          <w:szCs w:val="24"/>
        </w:rPr>
      </w:pPr>
      <w:r w:rsidRPr="00794BFD">
        <w:rPr>
          <w:rFonts w:ascii="Times New Roman" w:hAnsi="Times New Roman" w:cs="Times New Roman"/>
          <w:sz w:val="24"/>
          <w:szCs w:val="24"/>
        </w:rPr>
        <w:t>878. The Commission proposed to approve INT-010-1, interpreted as set forth above, as mandatory and enforceable.</w:t>
      </w:r>
    </w:p>
    <w:p w:rsidR="004F76E4" w:rsidRPr="00794BFD" w:rsidRDefault="004F76E4" w:rsidP="00794BFD">
      <w:pPr>
        <w:pStyle w:val="Header"/>
        <w:rPr>
          <w:rFonts w:ascii="Times New Roman" w:hAnsi="Times New Roman" w:cs="Times New Roman"/>
          <w:sz w:val="24"/>
          <w:szCs w:val="24"/>
        </w:rPr>
      </w:pPr>
    </w:p>
    <w:p w:rsidR="00794BFD" w:rsidRDefault="00794BFD" w:rsidP="00794BFD">
      <w:pPr>
        <w:rPr>
          <w:rFonts w:ascii="Times New Roman" w:hAnsi="Times New Roman" w:cs="Times New Roman"/>
          <w:sz w:val="24"/>
          <w:szCs w:val="24"/>
        </w:rPr>
      </w:pPr>
      <w:r w:rsidRPr="00794BFD">
        <w:rPr>
          <w:rFonts w:ascii="Times New Roman" w:hAnsi="Times New Roman" w:cs="Times New Roman"/>
          <w:sz w:val="24"/>
          <w:szCs w:val="24"/>
        </w:rPr>
        <w:t>887. Accordingly, the Commission approves Reliability Standard INT-010-1 as mandatory and enforceable. In addition, we adopt the interpretation set forth in the NOPR that these current or imminent reliability-related reasons do not include actual IROL violations, since they require immediate control actions so that the system can be returned to a secure operating state as soon as possible and no longer than 30 minutes after a reliability-related system interruption – a period that is much shorter than the time that is expected to be required for new or modified transactions to be implemented. Finally, we direct the ERO to consider Northern Indiana and ISO-NE’s suggestions in the Reliability Standards development process.</w:t>
      </w:r>
    </w:p>
    <w:p w:rsidR="00A9220F" w:rsidRDefault="00A9220F"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4F76E4" w:rsidRPr="00B2607F" w:rsidTr="006C2EA2">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4F76E4" w:rsidRPr="006C2EA2" w:rsidRDefault="004F76E4" w:rsidP="000A5C28">
            <w:pPr>
              <w:jc w:val="center"/>
              <w:rPr>
                <w:rFonts w:ascii="Times New Roman" w:hAnsi="Times New Roman" w:cs="Times New Roman"/>
                <w:b/>
                <w:sz w:val="24"/>
                <w:szCs w:val="24"/>
              </w:rPr>
            </w:pPr>
            <w:r w:rsidRPr="006C2EA2">
              <w:rPr>
                <w:rFonts w:ascii="Times New Roman" w:hAnsi="Times New Roman" w:cs="Times New Roman"/>
                <w:b/>
                <w:sz w:val="24"/>
                <w:szCs w:val="24"/>
              </w:rPr>
              <w:t>Revision Description</w:t>
            </w:r>
          </w:p>
        </w:tc>
      </w:tr>
      <w:tr w:rsidR="004F76E4" w:rsidRPr="00B2607F" w:rsidTr="006C2EA2">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2622DB"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610" w:type="dxa"/>
          </w:tcPr>
          <w:p w:rsidR="004F76E4" w:rsidRPr="00B2607F" w:rsidRDefault="002622DB" w:rsidP="006C2EA2">
            <w:pPr>
              <w:rPr>
                <w:rFonts w:ascii="Times New Roman" w:hAnsi="Times New Roman" w:cs="Times New Roman"/>
                <w:sz w:val="24"/>
                <w:szCs w:val="24"/>
              </w:rPr>
            </w:pPr>
            <w:r>
              <w:rPr>
                <w:rFonts w:ascii="Times New Roman" w:hAnsi="Times New Roman" w:cs="Times New Roman"/>
                <w:sz w:val="24"/>
                <w:szCs w:val="24"/>
              </w:rPr>
              <w:t>RSAW W</w:t>
            </w:r>
            <w:r w:rsidR="006C2EA2">
              <w:rPr>
                <w:rFonts w:ascii="Times New Roman" w:hAnsi="Times New Roman" w:cs="Times New Roman"/>
                <w:sz w:val="24"/>
                <w:szCs w:val="24"/>
              </w:rPr>
              <w:t>orking Group</w:t>
            </w:r>
          </w:p>
        </w:tc>
        <w:tc>
          <w:tcPr>
            <w:tcW w:w="4950" w:type="dxa"/>
          </w:tcPr>
          <w:p w:rsidR="004F76E4" w:rsidRPr="006C2EA2" w:rsidRDefault="002622DB" w:rsidP="000A5C28">
            <w:pPr>
              <w:rPr>
                <w:rFonts w:ascii="Times New Roman" w:hAnsi="Times New Roman" w:cs="Times New Roman"/>
                <w:sz w:val="24"/>
                <w:szCs w:val="24"/>
              </w:rPr>
            </w:pPr>
            <w:r w:rsidRPr="006C2EA2">
              <w:rPr>
                <w:rFonts w:ascii="Times New Roman" w:hAnsi="Times New Roman" w:cs="Times New Roman"/>
                <w:sz w:val="24"/>
                <w:szCs w:val="24"/>
              </w:rPr>
              <w:t>New Document</w:t>
            </w:r>
          </w:p>
        </w:tc>
      </w:tr>
      <w:tr w:rsidR="006C2EA2" w:rsidRPr="00B2607F" w:rsidTr="006C2EA2">
        <w:tc>
          <w:tcPr>
            <w:tcW w:w="1016" w:type="dxa"/>
          </w:tcPr>
          <w:p w:rsidR="006C2EA2" w:rsidRPr="00B2607F" w:rsidRDefault="006C2EA2" w:rsidP="00314D5C">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C2EA2" w:rsidRPr="00B2607F" w:rsidRDefault="006C2EA2" w:rsidP="00314D5C">
            <w:pPr>
              <w:rPr>
                <w:rFonts w:ascii="Times New Roman" w:hAnsi="Times New Roman" w:cs="Times New Roman"/>
                <w:sz w:val="24"/>
                <w:szCs w:val="24"/>
              </w:rPr>
            </w:pPr>
            <w:r>
              <w:rPr>
                <w:rFonts w:ascii="Times New Roman" w:hAnsi="Times New Roman" w:cs="Times New Roman"/>
                <w:sz w:val="24"/>
                <w:szCs w:val="24"/>
              </w:rPr>
              <w:t>September 2010</w:t>
            </w:r>
          </w:p>
        </w:tc>
        <w:tc>
          <w:tcPr>
            <w:tcW w:w="2610" w:type="dxa"/>
          </w:tcPr>
          <w:p w:rsidR="006C2EA2" w:rsidRPr="00B2607F" w:rsidRDefault="006C2EA2" w:rsidP="007C3DC6">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4950" w:type="dxa"/>
          </w:tcPr>
          <w:p w:rsidR="006C2EA2" w:rsidRPr="006C2EA2" w:rsidRDefault="006C2EA2" w:rsidP="00314D5C">
            <w:pPr>
              <w:rPr>
                <w:rFonts w:ascii="Times New Roman" w:hAnsi="Times New Roman" w:cs="Times New Roman"/>
                <w:sz w:val="24"/>
                <w:szCs w:val="24"/>
              </w:rPr>
            </w:pPr>
            <w:r w:rsidRPr="006C2EA2">
              <w:rPr>
                <w:rFonts w:ascii="Times New Roman" w:hAnsi="Times New Roman" w:cs="Times New Roman"/>
                <w:sz w:val="24"/>
                <w:szCs w:val="24"/>
              </w:rPr>
              <w:t>Added regulatory language &amp; reviewed for formatting consistency.</w:t>
            </w:r>
          </w:p>
        </w:tc>
      </w:tr>
      <w:tr w:rsidR="004F76E4" w:rsidRPr="00B2607F" w:rsidTr="006C2EA2">
        <w:tc>
          <w:tcPr>
            <w:tcW w:w="1016" w:type="dxa"/>
          </w:tcPr>
          <w:p w:rsidR="004F76E4" w:rsidRPr="00B2607F" w:rsidRDefault="00785949"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785949" w:rsidP="000A5C28">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4F76E4" w:rsidRPr="00B2607F" w:rsidRDefault="00785949" w:rsidP="000A5C28">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4F76E4" w:rsidRPr="006C2EA2" w:rsidRDefault="00785949" w:rsidP="000A5C28">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7C3DC6" w:rsidTr="007C3DC6">
        <w:tc>
          <w:tcPr>
            <w:tcW w:w="1016" w:type="dxa"/>
            <w:tcBorders>
              <w:top w:val="single" w:sz="4" w:space="0" w:color="000000"/>
              <w:left w:val="single" w:sz="4" w:space="0" w:color="000000"/>
              <w:bottom w:val="single" w:sz="4" w:space="0" w:color="000000"/>
              <w:right w:val="single" w:sz="4" w:space="0" w:color="000000"/>
            </w:tcBorders>
          </w:tcPr>
          <w:p w:rsidR="007C3DC6" w:rsidRDefault="007C3DC6" w:rsidP="00AF179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7C3DC6" w:rsidRDefault="007C3DC6" w:rsidP="00AF179F">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7C3DC6" w:rsidRDefault="007C3DC6" w:rsidP="00AF179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7C3DC6" w:rsidRDefault="007C3DC6" w:rsidP="00AF179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F76E4" w:rsidRPr="00B2607F" w:rsidTr="006C2EA2">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610" w:type="dxa"/>
          </w:tcPr>
          <w:p w:rsidR="004F76E4" w:rsidRPr="00B2607F" w:rsidRDefault="004F76E4" w:rsidP="000A5C28">
            <w:pPr>
              <w:rPr>
                <w:rFonts w:ascii="Times New Roman" w:hAnsi="Times New Roman" w:cs="Times New Roman"/>
                <w:sz w:val="24"/>
                <w:szCs w:val="24"/>
              </w:rPr>
            </w:pPr>
          </w:p>
        </w:tc>
        <w:tc>
          <w:tcPr>
            <w:tcW w:w="4950" w:type="dxa"/>
          </w:tcPr>
          <w:p w:rsidR="004F76E4" w:rsidRPr="006C2EA2" w:rsidRDefault="004F76E4" w:rsidP="000A5C28">
            <w:pPr>
              <w:rPr>
                <w:rFonts w:ascii="Times New Roman" w:hAnsi="Times New Roman" w:cs="Times New Roman"/>
                <w:sz w:val="24"/>
                <w:szCs w:val="24"/>
              </w:rPr>
            </w:pPr>
          </w:p>
        </w:tc>
      </w:tr>
      <w:tr w:rsidR="004F76E4" w:rsidRPr="00B2607F" w:rsidTr="006C2EA2">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610" w:type="dxa"/>
          </w:tcPr>
          <w:p w:rsidR="004F76E4" w:rsidRPr="00B2607F" w:rsidRDefault="004F76E4" w:rsidP="000A5C28">
            <w:pPr>
              <w:rPr>
                <w:rFonts w:ascii="Times New Roman" w:hAnsi="Times New Roman" w:cs="Times New Roman"/>
                <w:sz w:val="24"/>
                <w:szCs w:val="24"/>
              </w:rPr>
            </w:pPr>
          </w:p>
        </w:tc>
        <w:tc>
          <w:tcPr>
            <w:tcW w:w="4950" w:type="dxa"/>
          </w:tcPr>
          <w:p w:rsidR="004F76E4" w:rsidRPr="006C2EA2" w:rsidRDefault="004F76E4" w:rsidP="000A5C28">
            <w:pPr>
              <w:rPr>
                <w:rFonts w:ascii="Times New Roman" w:hAnsi="Times New Roman" w:cs="Times New Roman"/>
                <w:sz w:val="24"/>
                <w:szCs w:val="24"/>
              </w:rPr>
            </w:pPr>
          </w:p>
        </w:tc>
      </w:tr>
      <w:tr w:rsidR="004F76E4" w:rsidRPr="00B2607F" w:rsidTr="006C2EA2">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610" w:type="dxa"/>
          </w:tcPr>
          <w:p w:rsidR="004F76E4" w:rsidRPr="00B2607F" w:rsidRDefault="004F76E4" w:rsidP="000A5C28">
            <w:pPr>
              <w:rPr>
                <w:rFonts w:ascii="Times New Roman" w:hAnsi="Times New Roman" w:cs="Times New Roman"/>
                <w:sz w:val="24"/>
                <w:szCs w:val="24"/>
              </w:rPr>
            </w:pPr>
          </w:p>
        </w:tc>
        <w:tc>
          <w:tcPr>
            <w:tcW w:w="4950" w:type="dxa"/>
          </w:tcPr>
          <w:p w:rsidR="004F76E4" w:rsidRPr="006C2EA2" w:rsidRDefault="004F76E4" w:rsidP="000A5C28">
            <w:pPr>
              <w:rPr>
                <w:rFonts w:ascii="Times New Roman" w:hAnsi="Times New Roman" w:cs="Times New Roman"/>
                <w:sz w:val="24"/>
                <w:szCs w:val="24"/>
              </w:rPr>
            </w:pPr>
          </w:p>
        </w:tc>
      </w:tr>
    </w:tbl>
    <w:p w:rsidR="00281790" w:rsidRPr="004550E5" w:rsidRDefault="00281790" w:rsidP="00785949">
      <w:pPr>
        <w:pStyle w:val="Header"/>
        <w:rPr>
          <w:rFonts w:ascii="Times New Roman" w:hAnsi="Times New Roman" w:cs="Times New Roman"/>
          <w:sz w:val="24"/>
          <w:szCs w:val="24"/>
        </w:rPr>
      </w:pPr>
    </w:p>
    <w:sectPr w:rsidR="00281790" w:rsidRPr="004550E5" w:rsidSect="009A198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D9E" w:rsidRDefault="00ED0D9E">
      <w:r>
        <w:separator/>
      </w:r>
    </w:p>
  </w:endnote>
  <w:endnote w:type="continuationSeparator" w:id="0">
    <w:p w:rsidR="00ED0D9E" w:rsidRDefault="00ED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39" w:rsidRDefault="00C23D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5F2" w:rsidRPr="00323003" w:rsidRDefault="004A25F2"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4A25F2" w:rsidRPr="00323003" w:rsidRDefault="004A25F2"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4A25F2" w:rsidRPr="00323003" w:rsidRDefault="004A25F2"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4A25F2" w:rsidRPr="00323003" w:rsidRDefault="004A25F2"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4A25F2" w:rsidRDefault="004A25F2"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4A25F2" w:rsidRPr="00872AF8" w:rsidRDefault="004A25F2"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INT-010-1</w:t>
    </w:r>
    <w:r w:rsidRPr="00872AF8">
      <w:rPr>
        <w:rFonts w:ascii="Times New Roman" w:hAnsi="Times New Roman"/>
        <w:sz w:val="18"/>
        <w:szCs w:val="18"/>
      </w:rPr>
      <w:t>_</w:t>
    </w:r>
    <w:r w:rsidR="004E7539">
      <w:rPr>
        <w:rFonts w:ascii="Times New Roman" w:hAnsi="Times New Roman"/>
        <w:sz w:val="18"/>
        <w:szCs w:val="18"/>
      </w:rPr>
      <w:t>2011</w:t>
    </w:r>
    <w:r w:rsidRPr="00872AF8">
      <w:rPr>
        <w:rFonts w:ascii="Times New Roman" w:hAnsi="Times New Roman"/>
        <w:sz w:val="18"/>
        <w:szCs w:val="18"/>
      </w:rPr>
      <w:t>_v1</w:t>
    </w:r>
  </w:p>
  <w:p w:rsidR="004A25F2" w:rsidRPr="00872AF8" w:rsidRDefault="004A25F2"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4E7539">
      <w:rPr>
        <w:rFonts w:ascii="Times New Roman" w:hAnsi="Times New Roman" w:cs="Times New Roman"/>
        <w:color w:val="000000"/>
        <w:sz w:val="18"/>
        <w:szCs w:val="18"/>
      </w:rPr>
      <w:t>January 2011</w:t>
    </w:r>
  </w:p>
  <w:p w:rsidR="004A25F2" w:rsidRPr="00323003" w:rsidRDefault="004A25F2"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B54388">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39" w:rsidRDefault="00C23D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D9E" w:rsidRDefault="00ED0D9E">
      <w:r>
        <w:separator/>
      </w:r>
    </w:p>
  </w:footnote>
  <w:footnote w:type="continuationSeparator" w:id="0">
    <w:p w:rsidR="00ED0D9E" w:rsidRDefault="00ED0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39" w:rsidRDefault="00C23D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5F2" w:rsidRDefault="004A25F2">
    <w:pPr>
      <w:widowControl w:val="0"/>
      <w:spacing w:line="240" w:lineRule="exact"/>
      <w:rPr>
        <w:rFonts w:cs="Times New Roman"/>
      </w:rPr>
    </w:pPr>
  </w:p>
  <w:p w:rsidR="004A25F2" w:rsidRPr="006813F3" w:rsidRDefault="004A25F2" w:rsidP="006C2EA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A25F2" w:rsidRPr="006813F3" w:rsidRDefault="00C23D39" w:rsidP="006C2EA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A25F2" w:rsidRDefault="00C00E83">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4A25F2" w:rsidRDefault="004A25F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39" w:rsidRDefault="00C23D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44E75"/>
    <w:rsid w:val="00057A68"/>
    <w:rsid w:val="000A4478"/>
    <w:rsid w:val="000A5C28"/>
    <w:rsid w:val="000B4B1F"/>
    <w:rsid w:val="000D52B6"/>
    <w:rsid w:val="000E2855"/>
    <w:rsid w:val="000F0A1C"/>
    <w:rsid w:val="000F4AF6"/>
    <w:rsid w:val="000F4D35"/>
    <w:rsid w:val="000F5E13"/>
    <w:rsid w:val="00100FD6"/>
    <w:rsid w:val="00116F8E"/>
    <w:rsid w:val="001308E2"/>
    <w:rsid w:val="001804F3"/>
    <w:rsid w:val="00192C6D"/>
    <w:rsid w:val="001A60CC"/>
    <w:rsid w:val="001D467F"/>
    <w:rsid w:val="00207A7A"/>
    <w:rsid w:val="00230876"/>
    <w:rsid w:val="002478D9"/>
    <w:rsid w:val="00260B45"/>
    <w:rsid w:val="002622DB"/>
    <w:rsid w:val="00281790"/>
    <w:rsid w:val="002C6986"/>
    <w:rsid w:val="00314D5C"/>
    <w:rsid w:val="00323003"/>
    <w:rsid w:val="0035604C"/>
    <w:rsid w:val="00357F68"/>
    <w:rsid w:val="0036144D"/>
    <w:rsid w:val="00396135"/>
    <w:rsid w:val="003B631E"/>
    <w:rsid w:val="003C45C8"/>
    <w:rsid w:val="003D1615"/>
    <w:rsid w:val="003E0982"/>
    <w:rsid w:val="003E5FE5"/>
    <w:rsid w:val="003E7EDF"/>
    <w:rsid w:val="003E7FA9"/>
    <w:rsid w:val="0040362C"/>
    <w:rsid w:val="00404D27"/>
    <w:rsid w:val="00426E53"/>
    <w:rsid w:val="00431A00"/>
    <w:rsid w:val="00443293"/>
    <w:rsid w:val="004550E5"/>
    <w:rsid w:val="00464DE7"/>
    <w:rsid w:val="00473790"/>
    <w:rsid w:val="004954D6"/>
    <w:rsid w:val="004A25CF"/>
    <w:rsid w:val="004A25F2"/>
    <w:rsid w:val="004A52B3"/>
    <w:rsid w:val="004C7986"/>
    <w:rsid w:val="004E0362"/>
    <w:rsid w:val="004E7539"/>
    <w:rsid w:val="004F76E4"/>
    <w:rsid w:val="005136A0"/>
    <w:rsid w:val="0055246A"/>
    <w:rsid w:val="00565AEF"/>
    <w:rsid w:val="0059110B"/>
    <w:rsid w:val="005916FC"/>
    <w:rsid w:val="005934DC"/>
    <w:rsid w:val="005D1D5C"/>
    <w:rsid w:val="005D58A1"/>
    <w:rsid w:val="00606690"/>
    <w:rsid w:val="00607435"/>
    <w:rsid w:val="00613FA3"/>
    <w:rsid w:val="00647DE9"/>
    <w:rsid w:val="00656ADB"/>
    <w:rsid w:val="00675E27"/>
    <w:rsid w:val="00684DDA"/>
    <w:rsid w:val="006C2EA2"/>
    <w:rsid w:val="006E1CC0"/>
    <w:rsid w:val="0071094E"/>
    <w:rsid w:val="00756289"/>
    <w:rsid w:val="00763376"/>
    <w:rsid w:val="00785949"/>
    <w:rsid w:val="00794BFD"/>
    <w:rsid w:val="007A0E0C"/>
    <w:rsid w:val="007B45C5"/>
    <w:rsid w:val="007C3DC6"/>
    <w:rsid w:val="007C44D6"/>
    <w:rsid w:val="007C659D"/>
    <w:rsid w:val="00832FF7"/>
    <w:rsid w:val="008539DC"/>
    <w:rsid w:val="00853A30"/>
    <w:rsid w:val="00861282"/>
    <w:rsid w:val="00894768"/>
    <w:rsid w:val="00894CCA"/>
    <w:rsid w:val="008C5E4C"/>
    <w:rsid w:val="008F2767"/>
    <w:rsid w:val="00917067"/>
    <w:rsid w:val="00927FDE"/>
    <w:rsid w:val="00937B5C"/>
    <w:rsid w:val="00952818"/>
    <w:rsid w:val="00983D18"/>
    <w:rsid w:val="009A1984"/>
    <w:rsid w:val="009C039C"/>
    <w:rsid w:val="009C4318"/>
    <w:rsid w:val="009C4340"/>
    <w:rsid w:val="009D3D62"/>
    <w:rsid w:val="00A02D9E"/>
    <w:rsid w:val="00A10643"/>
    <w:rsid w:val="00A40A99"/>
    <w:rsid w:val="00A74C27"/>
    <w:rsid w:val="00A76E5B"/>
    <w:rsid w:val="00A86374"/>
    <w:rsid w:val="00A9220F"/>
    <w:rsid w:val="00AD5422"/>
    <w:rsid w:val="00AF179F"/>
    <w:rsid w:val="00B06DE8"/>
    <w:rsid w:val="00B258AF"/>
    <w:rsid w:val="00B3412B"/>
    <w:rsid w:val="00B435EE"/>
    <w:rsid w:val="00B54388"/>
    <w:rsid w:val="00B608A3"/>
    <w:rsid w:val="00B90F9B"/>
    <w:rsid w:val="00BA000E"/>
    <w:rsid w:val="00BB611C"/>
    <w:rsid w:val="00BE1264"/>
    <w:rsid w:val="00BE2A33"/>
    <w:rsid w:val="00BE6389"/>
    <w:rsid w:val="00BF207D"/>
    <w:rsid w:val="00BF3B49"/>
    <w:rsid w:val="00C00E83"/>
    <w:rsid w:val="00C060E7"/>
    <w:rsid w:val="00C11EDD"/>
    <w:rsid w:val="00C23A94"/>
    <w:rsid w:val="00C23D39"/>
    <w:rsid w:val="00C46F97"/>
    <w:rsid w:val="00C568DC"/>
    <w:rsid w:val="00CC452E"/>
    <w:rsid w:val="00CD08F5"/>
    <w:rsid w:val="00CF5895"/>
    <w:rsid w:val="00D325F8"/>
    <w:rsid w:val="00D33732"/>
    <w:rsid w:val="00D45934"/>
    <w:rsid w:val="00D54754"/>
    <w:rsid w:val="00D5513A"/>
    <w:rsid w:val="00D830A2"/>
    <w:rsid w:val="00D87B03"/>
    <w:rsid w:val="00D93A15"/>
    <w:rsid w:val="00DA44A1"/>
    <w:rsid w:val="00DB1295"/>
    <w:rsid w:val="00DE3654"/>
    <w:rsid w:val="00E0105E"/>
    <w:rsid w:val="00E57E67"/>
    <w:rsid w:val="00E679D3"/>
    <w:rsid w:val="00E8414E"/>
    <w:rsid w:val="00E8453A"/>
    <w:rsid w:val="00E93387"/>
    <w:rsid w:val="00EA07CE"/>
    <w:rsid w:val="00EB2DD5"/>
    <w:rsid w:val="00EC1F61"/>
    <w:rsid w:val="00ED0D9E"/>
    <w:rsid w:val="00ED0E7C"/>
    <w:rsid w:val="00EE621B"/>
    <w:rsid w:val="00F009F3"/>
    <w:rsid w:val="00F7559B"/>
    <w:rsid w:val="00FB1214"/>
    <w:rsid w:val="00FB4317"/>
    <w:rsid w:val="00FD1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97BA69F-0E64-4E81-9BBC-9FAEB6CE1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B43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INT-010-1</Number>
    <Date xmlns="987b8a77-3dc6-4154-9fe1-b1e590735b19">2011-01-25T05:00:00+00:00</Dat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501FA7-9CDE-4598-8D25-69E52702066F}"/>
</file>

<file path=customXml/itemProps2.xml><?xml version="1.0" encoding="utf-8"?>
<ds:datastoreItem xmlns:ds="http://schemas.openxmlformats.org/officeDocument/2006/customXml" ds:itemID="{1CD967A7-A3B8-4DEA-B41C-7D8335F88888}"/>
</file>

<file path=customXml/itemProps3.xml><?xml version="1.0" encoding="utf-8"?>
<ds:datastoreItem xmlns:ds="http://schemas.openxmlformats.org/officeDocument/2006/customXml" ds:itemID="{3A37AC42-F884-4D98-8195-F67C525AEDAA}"/>
</file>

<file path=customXml/itemProps4.xml><?xml version="1.0" encoding="utf-8"?>
<ds:datastoreItem xmlns:ds="http://schemas.openxmlformats.org/officeDocument/2006/customXml" ds:itemID="{4D125EBF-AE07-4A28-A685-C7FB525AD854}"/>
</file>

<file path=customXml/itemProps5.xml><?xml version="1.0" encoding="utf-8"?>
<ds:datastoreItem xmlns:ds="http://schemas.openxmlformats.org/officeDocument/2006/customXml" ds:itemID="{7BF2353D-01D3-426D-B40B-FE623CF6B354}"/>
</file>

<file path=docProps/app.xml><?xml version="1.0" encoding="utf-8"?>
<Properties xmlns="http://schemas.openxmlformats.org/officeDocument/2006/extended-properties" xmlns:vt="http://schemas.openxmlformats.org/officeDocument/2006/docPropsVTypes">
  <Template>Normal</Template>
  <TotalTime>0</TotalTime>
  <Pages>3</Pages>
  <Words>1546</Words>
  <Characters>8817</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Interchange Coordination Exemptions</vt:lpstr>
      <vt:lpstr/>
      <vt:lpstr>Subject Matter Experts</vt:lpstr>
      <vt:lpstr/>
      <vt:lpstr/>
      <vt:lpstr/>
      <vt:lpstr/>
      <vt:lpstr/>
      <vt:lpstr/>
      <vt:lpstr/>
      <vt:lpstr/>
      <vt:lpstr/>
      <vt:lpstr/>
      <vt:lpstr/>
      <vt:lpstr/>
      <vt:lpstr/>
      <vt:lpstr/>
      <vt:lpstr>Reliability Standard Language</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10343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Interchange Coordination Exemptions</dc:title>
  <dc:subject/>
  <dc:creator>NERC</dc:creator>
  <cp:keywords/>
  <cp:lastModifiedBy>Andrei Lozovik</cp:lastModifiedBy>
  <cp:revision>3</cp:revision>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NERCASSETID-406-55</vt:lpwstr>
  </property>
  <property fmtid="{D5CDD505-2E9C-101B-9397-08002B2CF9AE}" pid="3" name="_dlc_DocIdItemGuid">
    <vt:lpwstr>2b5c20ba-44a2-465b-a93e-fcbf29e86660</vt:lpwstr>
  </property>
  <property fmtid="{D5CDD505-2E9C-101B-9397-08002B2CF9AE}" pid="4" name="_dlc_DocIdUrl">
    <vt:lpwstr>http://www.nerc.com/pa/comp/_layouts/DocIdRedir.aspx?ID=NERCASSETID-406-55, NERCASSETID-406-55</vt:lpwstr>
  </property>
  <property fmtid="{D5CDD505-2E9C-101B-9397-08002B2CF9AE}" pid="5" name="xd_Signature">
    <vt:lpwstr/>
  </property>
  <property fmtid="{D5CDD505-2E9C-101B-9397-08002B2CF9AE}" pid="6" name="Order">
    <vt:lpwstr>5500.00000000000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